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005"/>
      </w:tblGrid>
      <w:tr w:rsidR="00A56AB2" w:rsidRPr="00A56AB2" w14:paraId="32D13CD4" w14:textId="77777777" w:rsidTr="00A56AB2">
        <w:trPr>
          <w:trHeight w:val="347"/>
        </w:trPr>
        <w:tc>
          <w:tcPr>
            <w:tcW w:w="76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C2804" w14:textId="77777777" w:rsidR="00A56AB2" w:rsidRPr="00A56AB2" w:rsidRDefault="00A56AB2" w:rsidP="00DE58D7">
            <w:pPr>
              <w:rPr>
                <w:rFonts w:cstheme="minorHAnsi"/>
                <w:color w:val="6F6F6F"/>
                <w:sz w:val="20"/>
                <w:szCs w:val="20"/>
              </w:rPr>
            </w:pPr>
            <w:r w:rsidRPr="00A56AB2">
              <w:rPr>
                <w:rFonts w:cstheme="minorHAnsi"/>
                <w:b/>
                <w:color w:val="6F6F6F"/>
                <w:sz w:val="48"/>
                <w:szCs w:val="30"/>
              </w:rPr>
              <w:t>PRESSEMITTEILUNG</w:t>
            </w: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547E963" w14:textId="0D30FF65" w:rsidR="00A56AB2" w:rsidRPr="00A56AB2" w:rsidRDefault="00EB6F43" w:rsidP="00DE58D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6F6F6F"/>
                <w:sz w:val="20"/>
                <w:szCs w:val="20"/>
              </w:rPr>
              <w:t>17</w:t>
            </w:r>
            <w:bookmarkStart w:id="0" w:name="_GoBack"/>
            <w:bookmarkEnd w:id="0"/>
            <w:r>
              <w:rPr>
                <w:rFonts w:cstheme="minorHAnsi"/>
                <w:color w:val="6F6F6F"/>
                <w:sz w:val="20"/>
                <w:szCs w:val="20"/>
              </w:rPr>
              <w:t>.11</w:t>
            </w:r>
            <w:r w:rsidR="00A56AB2" w:rsidRPr="00A56AB2">
              <w:rPr>
                <w:rFonts w:cstheme="minorHAnsi"/>
                <w:color w:val="6F6F6F"/>
                <w:sz w:val="20"/>
                <w:szCs w:val="20"/>
              </w:rPr>
              <w:t>.2021</w:t>
            </w:r>
          </w:p>
        </w:tc>
      </w:tr>
      <w:tr w:rsidR="00A56AB2" w:rsidRPr="00A56AB2" w14:paraId="4CEA92BD" w14:textId="77777777" w:rsidTr="00A56AB2">
        <w:trPr>
          <w:trHeight w:val="347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0175DE5" w14:textId="77777777" w:rsidR="00A56AB2" w:rsidRPr="00A56AB2" w:rsidRDefault="00A56AB2" w:rsidP="00DE58D7">
            <w:pPr>
              <w:snapToGrid w:val="0"/>
              <w:rPr>
                <w:rFonts w:cstheme="minorHAnsi"/>
                <w:color w:val="6F6F6F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B79DB9B" w14:textId="77777777" w:rsidR="00A56AB2" w:rsidRPr="00A56AB2" w:rsidRDefault="00A56AB2" w:rsidP="00DE58D7">
            <w:pPr>
              <w:jc w:val="right"/>
              <w:rPr>
                <w:rFonts w:cstheme="minorHAnsi"/>
              </w:rPr>
            </w:pPr>
            <w:proofErr w:type="spellStart"/>
            <w:r w:rsidRPr="00A56AB2">
              <w:rPr>
                <w:rFonts w:cstheme="minorHAnsi"/>
                <w:color w:val="6F6F6F"/>
                <w:sz w:val="20"/>
                <w:szCs w:val="20"/>
              </w:rPr>
              <w:t>Forchtenberg</w:t>
            </w:r>
            <w:proofErr w:type="spellEnd"/>
          </w:p>
        </w:tc>
      </w:tr>
    </w:tbl>
    <w:p w14:paraId="5E0C36CC" w14:textId="77777777" w:rsidR="00A56AB2" w:rsidRPr="00A56AB2" w:rsidRDefault="00A56AB2" w:rsidP="00A56AB2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56AB2" w:rsidRPr="00A56AB2" w14:paraId="14417EF1" w14:textId="77777777" w:rsidTr="00DE58D7">
        <w:trPr>
          <w:trHeight w:val="523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1DA8" w14:textId="552B3182" w:rsidR="00DC72A9" w:rsidRPr="00DC72A9" w:rsidRDefault="00D4743A" w:rsidP="00D4743A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Mit </w:t>
            </w:r>
            <w:r w:rsidR="00031204">
              <w:rPr>
                <w:rFonts w:cstheme="minorHAnsi"/>
                <w:b/>
                <w:sz w:val="24"/>
                <w:szCs w:val="24"/>
              </w:rPr>
              <w:t>co</w:t>
            </w:r>
            <w:r w:rsidR="00B74F5C">
              <w:rPr>
                <w:rFonts w:cstheme="minorHAnsi"/>
                <w:b/>
                <w:sz w:val="24"/>
                <w:szCs w:val="24"/>
              </w:rPr>
              <w:t xml:space="preserve">ax® </w:t>
            </w:r>
            <w:r>
              <w:rPr>
                <w:rFonts w:cstheme="minorHAnsi"/>
                <w:b/>
                <w:sz w:val="24"/>
                <w:szCs w:val="24"/>
              </w:rPr>
              <w:t>Ventiltechnik effiziente Sauerstoffherstellung</w:t>
            </w:r>
          </w:p>
        </w:tc>
      </w:tr>
    </w:tbl>
    <w:p w14:paraId="2FAF8CEA" w14:textId="77777777" w:rsidR="00220121" w:rsidRPr="00A56AB2" w:rsidRDefault="00220121" w:rsidP="008F6A49">
      <w:pPr>
        <w:rPr>
          <w:rFonts w:cstheme="minorHAnsi"/>
          <w:b/>
          <w:sz w:val="24"/>
          <w:szCs w:val="24"/>
        </w:rPr>
      </w:pPr>
    </w:p>
    <w:p w14:paraId="7CBDAAAC" w14:textId="6775E7F1" w:rsidR="00031204" w:rsidRPr="00AF4731" w:rsidRDefault="00AF4731" w:rsidP="008F6A49">
      <w:pPr>
        <w:rPr>
          <w:rFonts w:cstheme="minorHAnsi"/>
          <w:b/>
          <w:sz w:val="24"/>
          <w:szCs w:val="24"/>
        </w:rPr>
      </w:pPr>
      <w:r w:rsidRPr="00AF4731">
        <w:rPr>
          <w:rFonts w:cstheme="minorHAnsi"/>
          <w:b/>
          <w:sz w:val="24"/>
          <w:szCs w:val="24"/>
        </w:rPr>
        <w:t>Nicht erst seit der COVID-</w:t>
      </w:r>
      <w:r w:rsidR="00D4743A" w:rsidRPr="00AF4731">
        <w:rPr>
          <w:rFonts w:cstheme="minorHAnsi"/>
          <w:b/>
          <w:sz w:val="24"/>
          <w:szCs w:val="24"/>
        </w:rPr>
        <w:t>19</w:t>
      </w:r>
      <w:r w:rsidR="00031204" w:rsidRPr="00AF4731">
        <w:rPr>
          <w:rFonts w:cstheme="minorHAnsi"/>
          <w:b/>
          <w:sz w:val="24"/>
          <w:szCs w:val="24"/>
        </w:rPr>
        <w:t xml:space="preserve">-Pandemie ist der </w:t>
      </w:r>
      <w:r w:rsidR="00D4743A" w:rsidRPr="00AF4731">
        <w:rPr>
          <w:rFonts w:cstheme="minorHAnsi"/>
          <w:b/>
          <w:sz w:val="24"/>
          <w:szCs w:val="24"/>
        </w:rPr>
        <w:t xml:space="preserve">Bedarf an Sauerstoff gestiegen. Neben der </w:t>
      </w:r>
      <w:r w:rsidR="001C6850" w:rsidRPr="00AF4731">
        <w:rPr>
          <w:rFonts w:cstheme="minorHAnsi"/>
          <w:b/>
          <w:sz w:val="24"/>
          <w:szCs w:val="24"/>
        </w:rPr>
        <w:t xml:space="preserve">Medizintechnik, </w:t>
      </w:r>
      <w:r w:rsidR="00D4743A" w:rsidRPr="00AF4731">
        <w:rPr>
          <w:rFonts w:cstheme="minorHAnsi"/>
          <w:b/>
          <w:sz w:val="24"/>
          <w:szCs w:val="24"/>
        </w:rPr>
        <w:t xml:space="preserve">gehört auch </w:t>
      </w:r>
      <w:r w:rsidR="00031204" w:rsidRPr="00AF4731">
        <w:rPr>
          <w:rFonts w:cstheme="minorHAnsi"/>
          <w:b/>
          <w:sz w:val="24"/>
          <w:szCs w:val="24"/>
        </w:rPr>
        <w:t>Abwasseraufbereitung, Gasschmelze in Brennern, Bergwerke, Hoc</w:t>
      </w:r>
      <w:r w:rsidR="00ED0EA3">
        <w:rPr>
          <w:rFonts w:cstheme="minorHAnsi"/>
          <w:b/>
          <w:sz w:val="24"/>
          <w:szCs w:val="24"/>
        </w:rPr>
        <w:t>höfen oder Aquakulturen wie Garnelen</w:t>
      </w:r>
      <w:r w:rsidR="00031204" w:rsidRPr="00AF4731">
        <w:rPr>
          <w:rFonts w:cstheme="minorHAnsi"/>
          <w:b/>
          <w:sz w:val="24"/>
          <w:szCs w:val="24"/>
        </w:rPr>
        <w:t xml:space="preserve">farmen </w:t>
      </w:r>
      <w:r w:rsidR="00D4743A" w:rsidRPr="00AF4731">
        <w:rPr>
          <w:rFonts w:cstheme="minorHAnsi"/>
          <w:b/>
          <w:sz w:val="24"/>
          <w:szCs w:val="24"/>
        </w:rPr>
        <w:t>zu den</w:t>
      </w:r>
      <w:r w:rsidR="00031204" w:rsidRPr="00AF4731">
        <w:rPr>
          <w:rFonts w:cstheme="minorHAnsi"/>
          <w:b/>
          <w:sz w:val="24"/>
          <w:szCs w:val="24"/>
        </w:rPr>
        <w:t xml:space="preserve"> Industrien, die Sauerstoff für ihren Betrieb benötigen. </w:t>
      </w:r>
      <w:proofErr w:type="spellStart"/>
      <w:r w:rsidR="00CE3106">
        <w:rPr>
          <w:rFonts w:cstheme="minorHAnsi"/>
          <w:b/>
          <w:sz w:val="24"/>
          <w:szCs w:val="24"/>
        </w:rPr>
        <w:t>müller</w:t>
      </w:r>
      <w:proofErr w:type="spellEnd"/>
      <w:r w:rsidR="00CE3106">
        <w:rPr>
          <w:rFonts w:cstheme="minorHAnsi"/>
          <w:b/>
          <w:sz w:val="24"/>
          <w:szCs w:val="24"/>
        </w:rPr>
        <w:t xml:space="preserve"> </w:t>
      </w:r>
      <w:r w:rsidR="00B47F4F" w:rsidRPr="00AF4731">
        <w:rPr>
          <w:rFonts w:cstheme="minorHAnsi"/>
          <w:b/>
          <w:sz w:val="24"/>
          <w:szCs w:val="24"/>
        </w:rPr>
        <w:t>coax</w:t>
      </w:r>
      <w:r w:rsidR="00D4743A" w:rsidRPr="00AF4731">
        <w:rPr>
          <w:rFonts w:cstheme="minorHAnsi"/>
          <w:b/>
          <w:sz w:val="24"/>
          <w:szCs w:val="24"/>
        </w:rPr>
        <w:t xml:space="preserve"> Kunde PCI mit Sitz in den USA entwickelt und produziert mobile Anlagen zur Sauerstoffherstellung vor Ort. Um Sauerstoff aus der Luft zu erzeugen verwendet PCI die </w:t>
      </w:r>
      <w:proofErr w:type="spellStart"/>
      <w:r w:rsidR="00D4743A" w:rsidRPr="00AF4731">
        <w:rPr>
          <w:rFonts w:cstheme="minorHAnsi"/>
          <w:b/>
          <w:sz w:val="24"/>
          <w:szCs w:val="24"/>
        </w:rPr>
        <w:t>vacuum</w:t>
      </w:r>
      <w:proofErr w:type="spellEnd"/>
      <w:r w:rsidR="00D4743A" w:rsidRPr="00AF4731">
        <w:rPr>
          <w:rFonts w:cstheme="minorHAnsi"/>
          <w:b/>
          <w:sz w:val="24"/>
          <w:szCs w:val="24"/>
        </w:rPr>
        <w:t xml:space="preserve"> swing </w:t>
      </w:r>
      <w:proofErr w:type="spellStart"/>
      <w:r w:rsidR="00D4743A" w:rsidRPr="00AF4731">
        <w:rPr>
          <w:rFonts w:cstheme="minorHAnsi"/>
          <w:b/>
          <w:sz w:val="24"/>
          <w:szCs w:val="24"/>
        </w:rPr>
        <w:t>adsorption</w:t>
      </w:r>
      <w:proofErr w:type="spellEnd"/>
      <w:r w:rsidR="00D4743A" w:rsidRPr="00AF4731">
        <w:rPr>
          <w:rFonts w:cstheme="minorHAnsi"/>
          <w:b/>
          <w:sz w:val="24"/>
          <w:szCs w:val="24"/>
        </w:rPr>
        <w:t xml:space="preserve"> Technologie (VSA), bei welcher Sauerstof</w:t>
      </w:r>
      <w:r w:rsidR="00ED0EA3">
        <w:rPr>
          <w:rFonts w:cstheme="minorHAnsi"/>
          <w:b/>
          <w:sz w:val="24"/>
          <w:szCs w:val="24"/>
        </w:rPr>
        <w:t>f von der einströmenden Luft getrennt wird</w:t>
      </w:r>
      <w:r w:rsidR="00D4743A" w:rsidRPr="00AF4731">
        <w:rPr>
          <w:rFonts w:cstheme="minorHAnsi"/>
          <w:b/>
          <w:sz w:val="24"/>
          <w:szCs w:val="24"/>
        </w:rPr>
        <w:t>. coax® Ventile werden in den Anlagen erfolgreich eingesetzt und überzeugen durch zahlreiche Vorteile.</w:t>
      </w:r>
    </w:p>
    <w:p w14:paraId="318C6E74" w14:textId="79CE540B" w:rsidR="00B7760D" w:rsidRPr="00AF4731" w:rsidRDefault="00D4743A" w:rsidP="001C6850">
      <w:pPr>
        <w:rPr>
          <w:rFonts w:cstheme="minorHAnsi"/>
          <w:sz w:val="24"/>
          <w:szCs w:val="24"/>
        </w:rPr>
      </w:pPr>
      <w:r w:rsidRPr="00AF4731">
        <w:rPr>
          <w:rFonts w:cstheme="minorHAnsi"/>
          <w:color w:val="000000" w:themeColor="text1"/>
          <w:sz w:val="24"/>
          <w:szCs w:val="24"/>
        </w:rPr>
        <w:t xml:space="preserve">Im Vergleich zu der häufig verwendeten Druckwechseladsorption, die sogenannte </w:t>
      </w:r>
      <w:proofErr w:type="spellStart"/>
      <w:r w:rsidRPr="00AF4731">
        <w:rPr>
          <w:rFonts w:cstheme="minorHAnsi"/>
          <w:color w:val="000000" w:themeColor="text1"/>
          <w:sz w:val="24"/>
          <w:szCs w:val="24"/>
        </w:rPr>
        <w:t>pressure</w:t>
      </w:r>
      <w:proofErr w:type="spellEnd"/>
      <w:r w:rsidRPr="00AF4731">
        <w:rPr>
          <w:rFonts w:cstheme="minorHAnsi"/>
          <w:color w:val="000000" w:themeColor="text1"/>
          <w:sz w:val="24"/>
          <w:szCs w:val="24"/>
        </w:rPr>
        <w:t xml:space="preserve"> swing </w:t>
      </w:r>
      <w:proofErr w:type="spellStart"/>
      <w:r w:rsidRPr="00AF4731">
        <w:rPr>
          <w:rFonts w:cstheme="minorHAnsi"/>
          <w:color w:val="000000" w:themeColor="text1"/>
          <w:sz w:val="24"/>
          <w:szCs w:val="24"/>
        </w:rPr>
        <w:t>adsorption</w:t>
      </w:r>
      <w:proofErr w:type="spellEnd"/>
      <w:r w:rsidRPr="00AF4731">
        <w:rPr>
          <w:rFonts w:cstheme="minorHAnsi"/>
          <w:color w:val="000000" w:themeColor="text1"/>
          <w:sz w:val="24"/>
          <w:szCs w:val="24"/>
        </w:rPr>
        <w:t xml:space="preserve"> (PSA) Technologie bietet die </w:t>
      </w:r>
      <w:r w:rsidR="00ED0EA3">
        <w:rPr>
          <w:rFonts w:cstheme="minorHAnsi"/>
          <w:color w:val="000000" w:themeColor="text1"/>
          <w:sz w:val="24"/>
          <w:szCs w:val="24"/>
        </w:rPr>
        <w:t>VSA Technologie, bei der unterhalb vom Atmosphärendruck gearbeitet wird, eine effiziente Alternative</w:t>
      </w:r>
      <w:r w:rsidRPr="00AF4731">
        <w:rPr>
          <w:rFonts w:cstheme="minorHAnsi"/>
          <w:color w:val="000000" w:themeColor="text1"/>
          <w:sz w:val="24"/>
          <w:szCs w:val="24"/>
        </w:rPr>
        <w:t xml:space="preserve"> hinsichtlich Komplexität, Leistung und Kosten. In einem Adsorptionsbehälter wird die Luft auf Molekularebene gefiltert. Das gewünschte Produkt, in diesem Fall Sauerstoff, wird teilweise in einen </w:t>
      </w:r>
      <w:proofErr w:type="spellStart"/>
      <w:r w:rsidRPr="00AF4731">
        <w:rPr>
          <w:rFonts w:cstheme="minorHAnsi"/>
          <w:color w:val="000000" w:themeColor="text1"/>
          <w:sz w:val="24"/>
          <w:szCs w:val="24"/>
        </w:rPr>
        <w:t>Spültank</w:t>
      </w:r>
      <w:proofErr w:type="spellEnd"/>
      <w:r w:rsidRPr="00AF4731">
        <w:rPr>
          <w:rFonts w:cstheme="minorHAnsi"/>
          <w:color w:val="000000" w:themeColor="text1"/>
          <w:sz w:val="24"/>
          <w:szCs w:val="24"/>
        </w:rPr>
        <w:t xml:space="preserve"> umgeleitet. Um Verunreinigungen zu vermeiden und den Prozess effizienter zu gestalten, wird nach jedem Adsorptionsvorgang mit Sauerstoff nachgespült</w:t>
      </w:r>
      <w:r w:rsidRPr="00AF4731">
        <w:rPr>
          <w:rFonts w:cstheme="minorHAnsi"/>
          <w:sz w:val="24"/>
          <w:szCs w:val="24"/>
        </w:rPr>
        <w:t xml:space="preserve">. </w:t>
      </w:r>
      <w:r w:rsidR="00B7760D" w:rsidRPr="00AF4731">
        <w:rPr>
          <w:sz w:val="24"/>
          <w:szCs w:val="24"/>
        </w:rPr>
        <w:t xml:space="preserve">Die Technologie von PCI basiert darauf, ohne Druckluft auszukommen. </w:t>
      </w:r>
      <w:r w:rsidR="00B7760D" w:rsidRPr="00AF4731">
        <w:rPr>
          <w:rFonts w:cstheme="minorHAnsi"/>
          <w:sz w:val="24"/>
          <w:szCs w:val="24"/>
        </w:rPr>
        <w:t xml:space="preserve">Damit der </w:t>
      </w:r>
      <w:proofErr w:type="spellStart"/>
      <w:r w:rsidR="00B7760D" w:rsidRPr="00AF4731">
        <w:rPr>
          <w:rFonts w:cstheme="minorHAnsi"/>
          <w:sz w:val="24"/>
          <w:szCs w:val="24"/>
        </w:rPr>
        <w:t>Spültank</w:t>
      </w:r>
      <w:proofErr w:type="spellEnd"/>
      <w:r w:rsidR="00B7760D" w:rsidRPr="00AF4731">
        <w:rPr>
          <w:rFonts w:cstheme="minorHAnsi"/>
          <w:sz w:val="24"/>
          <w:szCs w:val="24"/>
        </w:rPr>
        <w:t xml:space="preserve"> sicher abgesperrt ist, setzt </w:t>
      </w:r>
      <w:r w:rsidRPr="00AF4731">
        <w:rPr>
          <w:rFonts w:cstheme="minorHAnsi"/>
          <w:sz w:val="24"/>
          <w:szCs w:val="24"/>
        </w:rPr>
        <w:t xml:space="preserve">das Unternehmen auf zuverlässige und effiziente </w:t>
      </w:r>
      <w:r w:rsidR="00B7760D" w:rsidRPr="00AF4731">
        <w:rPr>
          <w:rFonts w:cstheme="minorHAnsi"/>
          <w:sz w:val="24"/>
          <w:szCs w:val="24"/>
        </w:rPr>
        <w:t xml:space="preserve">Ventiltechnik von coax. Die direkt gesteuerten </w:t>
      </w:r>
      <w:proofErr w:type="spellStart"/>
      <w:r w:rsidR="00B7760D" w:rsidRPr="00AF4731">
        <w:rPr>
          <w:rFonts w:cstheme="minorHAnsi"/>
          <w:sz w:val="24"/>
          <w:szCs w:val="24"/>
        </w:rPr>
        <w:t>coaxial</w:t>
      </w:r>
      <w:proofErr w:type="spellEnd"/>
      <w:r w:rsidRPr="00AF4731">
        <w:rPr>
          <w:rFonts w:cstheme="minorHAnsi"/>
          <w:sz w:val="24"/>
          <w:szCs w:val="24"/>
        </w:rPr>
        <w:t xml:space="preserve"> Ventile erfüllen ihre Funkti</w:t>
      </w:r>
      <w:r w:rsidR="00B7760D" w:rsidRPr="00AF4731">
        <w:rPr>
          <w:rFonts w:cstheme="minorHAnsi"/>
          <w:sz w:val="24"/>
          <w:szCs w:val="24"/>
        </w:rPr>
        <w:t xml:space="preserve">on als Spülventile. </w:t>
      </w:r>
    </w:p>
    <w:p w14:paraId="15E16F75" w14:textId="57DA5574" w:rsidR="00B7760D" w:rsidRPr="00AF4731" w:rsidRDefault="00B7760D" w:rsidP="001C6850">
      <w:pPr>
        <w:rPr>
          <w:rFonts w:cstheme="minorHAnsi"/>
          <w:sz w:val="24"/>
          <w:szCs w:val="24"/>
        </w:rPr>
      </w:pPr>
      <w:r w:rsidRPr="00AF4731">
        <w:rPr>
          <w:rFonts w:cstheme="minorHAnsi"/>
          <w:sz w:val="24"/>
          <w:szCs w:val="24"/>
        </w:rPr>
        <w:t xml:space="preserve">„Gerade bei Spülventilen ist es wichtig, dass die Ventile zu 100% Dichtheit gewährleisten“, sagt Ralf Hinz, Geschäftsführer der Tochtergesellschaft </w:t>
      </w:r>
      <w:proofErr w:type="spellStart"/>
      <w:r w:rsidRPr="00AF4731">
        <w:rPr>
          <w:rFonts w:cstheme="minorHAnsi"/>
          <w:sz w:val="24"/>
          <w:szCs w:val="24"/>
        </w:rPr>
        <w:t>co-ax</w:t>
      </w:r>
      <w:proofErr w:type="spellEnd"/>
      <w:r w:rsidRPr="00AF4731">
        <w:rPr>
          <w:rFonts w:cstheme="minorHAnsi"/>
          <w:sz w:val="24"/>
          <w:szCs w:val="24"/>
        </w:rPr>
        <w:t xml:space="preserve"> </w:t>
      </w:r>
      <w:proofErr w:type="spellStart"/>
      <w:r w:rsidRPr="00AF4731">
        <w:rPr>
          <w:rFonts w:cstheme="minorHAnsi"/>
          <w:sz w:val="24"/>
          <w:szCs w:val="24"/>
        </w:rPr>
        <w:t>valves</w:t>
      </w:r>
      <w:proofErr w:type="spellEnd"/>
      <w:r w:rsidRPr="00AF4731">
        <w:rPr>
          <w:rFonts w:cstheme="minorHAnsi"/>
          <w:sz w:val="24"/>
          <w:szCs w:val="24"/>
        </w:rPr>
        <w:t xml:space="preserve"> </w:t>
      </w:r>
      <w:proofErr w:type="spellStart"/>
      <w:r w:rsidRPr="00AF4731">
        <w:rPr>
          <w:rFonts w:cstheme="minorHAnsi"/>
          <w:sz w:val="24"/>
          <w:szCs w:val="24"/>
        </w:rPr>
        <w:t>inc.</w:t>
      </w:r>
      <w:proofErr w:type="spellEnd"/>
      <w:r w:rsidRPr="00AF4731">
        <w:rPr>
          <w:rFonts w:cstheme="minorHAnsi"/>
          <w:sz w:val="24"/>
          <w:szCs w:val="24"/>
        </w:rPr>
        <w:t xml:space="preserve"> </w:t>
      </w:r>
      <w:r w:rsidR="005172A3" w:rsidRPr="00AF4731">
        <w:rPr>
          <w:rFonts w:cstheme="minorHAnsi"/>
          <w:sz w:val="24"/>
          <w:szCs w:val="24"/>
        </w:rPr>
        <w:t>in den USA, die den Kunden vor Ort betreut.</w:t>
      </w:r>
    </w:p>
    <w:p w14:paraId="3DDC6BFD" w14:textId="34FE7F55" w:rsidR="00B7760D" w:rsidRPr="00AF4731" w:rsidRDefault="00B676D3" w:rsidP="001C6850">
      <w:pPr>
        <w:rPr>
          <w:rFonts w:cstheme="minorHAnsi"/>
          <w:sz w:val="24"/>
          <w:szCs w:val="24"/>
        </w:rPr>
      </w:pPr>
      <w:r w:rsidRPr="00AF4731">
        <w:rPr>
          <w:rFonts w:cstheme="minorHAnsi"/>
          <w:sz w:val="24"/>
          <w:szCs w:val="24"/>
        </w:rPr>
        <w:t>Die ein</w:t>
      </w:r>
      <w:r w:rsidR="00AA385D" w:rsidRPr="00AF4731">
        <w:rPr>
          <w:rFonts w:cstheme="minorHAnsi"/>
          <w:sz w:val="24"/>
          <w:szCs w:val="24"/>
        </w:rPr>
        <w:t xml:space="preserve">zigartige </w:t>
      </w:r>
      <w:proofErr w:type="spellStart"/>
      <w:r w:rsidR="00AA385D" w:rsidRPr="00AF4731">
        <w:rPr>
          <w:rFonts w:cstheme="minorHAnsi"/>
          <w:sz w:val="24"/>
          <w:szCs w:val="24"/>
        </w:rPr>
        <w:t>coaxial</w:t>
      </w:r>
      <w:proofErr w:type="spellEnd"/>
      <w:r w:rsidR="00AA385D" w:rsidRPr="00AF4731">
        <w:rPr>
          <w:rFonts w:cstheme="minorHAnsi"/>
          <w:sz w:val="24"/>
          <w:szCs w:val="24"/>
        </w:rPr>
        <w:t xml:space="preserve"> Ventiltechnologie ermöglicht durch schnelle </w:t>
      </w:r>
      <w:r w:rsidR="00B7760D" w:rsidRPr="00AF4731">
        <w:rPr>
          <w:sz w:val="24"/>
          <w:szCs w:val="24"/>
        </w:rPr>
        <w:t>und reproduzierbare Schaltzeiten einen zuverlässigen Prozessablauf. Die hohen Schaltwechsel der Anwendung meistern die Ventile ebenfalls</w:t>
      </w:r>
      <w:r w:rsidR="00CE3106">
        <w:rPr>
          <w:rFonts w:cstheme="minorHAnsi"/>
          <w:sz w:val="24"/>
          <w:szCs w:val="24"/>
        </w:rPr>
        <w:t xml:space="preserve"> einwandfrei.</w:t>
      </w:r>
    </w:p>
    <w:p w14:paraId="49CB7E2F" w14:textId="0DAB587B" w:rsidR="00D238FA" w:rsidRPr="00AF4731" w:rsidRDefault="00B7760D" w:rsidP="001C6850">
      <w:pPr>
        <w:rPr>
          <w:sz w:val="24"/>
          <w:szCs w:val="24"/>
        </w:rPr>
      </w:pPr>
      <w:r w:rsidRPr="00AF4731">
        <w:rPr>
          <w:sz w:val="24"/>
          <w:szCs w:val="24"/>
        </w:rPr>
        <w:t>„</w:t>
      </w:r>
      <w:r w:rsidR="00B71B22" w:rsidRPr="00AF4731">
        <w:rPr>
          <w:sz w:val="24"/>
          <w:szCs w:val="24"/>
        </w:rPr>
        <w:t xml:space="preserve">Durch die </w:t>
      </w:r>
      <w:proofErr w:type="spellStart"/>
      <w:r w:rsidR="00B71B22" w:rsidRPr="00AF4731">
        <w:rPr>
          <w:sz w:val="24"/>
          <w:szCs w:val="24"/>
        </w:rPr>
        <w:t>coaxiale</w:t>
      </w:r>
      <w:proofErr w:type="spellEnd"/>
      <w:r w:rsidR="00B71B22" w:rsidRPr="00AF4731">
        <w:rPr>
          <w:sz w:val="24"/>
          <w:szCs w:val="24"/>
        </w:rPr>
        <w:t xml:space="preserve"> Bauweise passen sich </w:t>
      </w:r>
      <w:r w:rsidR="00D238FA" w:rsidRPr="00AF4731">
        <w:rPr>
          <w:sz w:val="24"/>
          <w:szCs w:val="24"/>
        </w:rPr>
        <w:t xml:space="preserve">die Ventile durch ihre kompakte Bauweise </w:t>
      </w:r>
      <w:r w:rsidRPr="00AF4731">
        <w:rPr>
          <w:sz w:val="24"/>
          <w:szCs w:val="24"/>
        </w:rPr>
        <w:t>perf</w:t>
      </w:r>
      <w:r w:rsidR="00B71B22" w:rsidRPr="00AF4731">
        <w:rPr>
          <w:sz w:val="24"/>
          <w:szCs w:val="24"/>
        </w:rPr>
        <w:t>ekt in die Rohrleitung ein</w:t>
      </w:r>
      <w:r w:rsidR="00CE3106">
        <w:rPr>
          <w:sz w:val="24"/>
          <w:szCs w:val="24"/>
        </w:rPr>
        <w:t xml:space="preserve"> und </w:t>
      </w:r>
      <w:r w:rsidR="00D238FA" w:rsidRPr="00AF4731">
        <w:rPr>
          <w:sz w:val="24"/>
          <w:szCs w:val="24"/>
        </w:rPr>
        <w:t>ermöglichen</w:t>
      </w:r>
      <w:r w:rsidRPr="00AF4731">
        <w:rPr>
          <w:sz w:val="24"/>
          <w:szCs w:val="24"/>
        </w:rPr>
        <w:t xml:space="preserve"> </w:t>
      </w:r>
      <w:r w:rsidR="00CE3106" w:rsidRPr="00AF4731">
        <w:rPr>
          <w:sz w:val="24"/>
          <w:szCs w:val="24"/>
        </w:rPr>
        <w:t xml:space="preserve">auch bei großen Nennweiten </w:t>
      </w:r>
      <w:r w:rsidRPr="00AF4731">
        <w:rPr>
          <w:sz w:val="24"/>
          <w:szCs w:val="24"/>
        </w:rPr>
        <w:t xml:space="preserve">einen hohen Durchfluss. Des Weiteren gewährleistet die </w:t>
      </w:r>
      <w:proofErr w:type="spellStart"/>
      <w:r w:rsidRPr="00AF4731">
        <w:rPr>
          <w:sz w:val="24"/>
          <w:szCs w:val="24"/>
        </w:rPr>
        <w:t>coaxial</w:t>
      </w:r>
      <w:proofErr w:type="spellEnd"/>
      <w:r w:rsidRPr="00AF4731">
        <w:rPr>
          <w:sz w:val="24"/>
          <w:szCs w:val="24"/>
        </w:rPr>
        <w:t xml:space="preserve"> Ventiltechnologie ein beidseitiges Durchströmen und vereint somit zwei Funktionen in einem Ventil. Dies bedeutet für unsere Kunden eine enorme Kostenersparnis, da zusätzliche Komponenten entfallen.</w:t>
      </w:r>
      <w:r w:rsidR="00D238FA" w:rsidRPr="00AF4731">
        <w:rPr>
          <w:sz w:val="24"/>
          <w:szCs w:val="24"/>
        </w:rPr>
        <w:t>“</w:t>
      </w:r>
      <w:r w:rsidR="00CE3106">
        <w:rPr>
          <w:sz w:val="24"/>
          <w:szCs w:val="24"/>
        </w:rPr>
        <w:t>, so Hinz.</w:t>
      </w:r>
    </w:p>
    <w:p w14:paraId="09A69217" w14:textId="75F2E99A" w:rsidR="00526E84" w:rsidRPr="00AF4731" w:rsidRDefault="00D238FA" w:rsidP="001C6850">
      <w:pPr>
        <w:rPr>
          <w:rFonts w:cstheme="minorHAnsi"/>
          <w:sz w:val="24"/>
          <w:szCs w:val="24"/>
        </w:rPr>
      </w:pPr>
      <w:r w:rsidRPr="00AF4731">
        <w:rPr>
          <w:sz w:val="24"/>
          <w:szCs w:val="24"/>
        </w:rPr>
        <w:t xml:space="preserve">Auch die Produktionsprozesse bei coax sind auf Anwendungen </w:t>
      </w:r>
      <w:r w:rsidR="00D62B59" w:rsidRPr="00AF4731">
        <w:rPr>
          <w:sz w:val="24"/>
          <w:szCs w:val="24"/>
        </w:rPr>
        <w:t xml:space="preserve">wie dieser </w:t>
      </w:r>
      <w:r w:rsidRPr="00AF4731">
        <w:rPr>
          <w:sz w:val="24"/>
          <w:szCs w:val="24"/>
        </w:rPr>
        <w:t xml:space="preserve">mit höchstem Reinheitsbedarf ausgelegt. So wird </w:t>
      </w:r>
      <w:r w:rsidR="00526E84" w:rsidRPr="00AF4731">
        <w:rPr>
          <w:sz w:val="24"/>
          <w:szCs w:val="24"/>
        </w:rPr>
        <w:t xml:space="preserve">beispielsweise </w:t>
      </w:r>
      <w:r w:rsidRPr="00AF4731">
        <w:rPr>
          <w:sz w:val="24"/>
          <w:szCs w:val="24"/>
        </w:rPr>
        <w:t>s</w:t>
      </w:r>
      <w:r w:rsidR="00B7760D" w:rsidRPr="00AF4731">
        <w:rPr>
          <w:sz w:val="24"/>
          <w:szCs w:val="24"/>
        </w:rPr>
        <w:t>peziell für S</w:t>
      </w:r>
      <w:r w:rsidRPr="00AF4731">
        <w:rPr>
          <w:sz w:val="24"/>
          <w:szCs w:val="24"/>
        </w:rPr>
        <w:t>auerstoffanwendungen</w:t>
      </w:r>
      <w:r w:rsidR="00526E84" w:rsidRPr="00AF4731">
        <w:rPr>
          <w:sz w:val="24"/>
          <w:szCs w:val="24"/>
        </w:rPr>
        <w:t xml:space="preserve"> eine Reinraummontage angeboten.</w:t>
      </w:r>
      <w:r w:rsidR="00D62B59" w:rsidRPr="00AF4731">
        <w:rPr>
          <w:sz w:val="24"/>
          <w:szCs w:val="24"/>
        </w:rPr>
        <w:t xml:space="preserve"> </w:t>
      </w:r>
    </w:p>
    <w:p w14:paraId="42069957" w14:textId="059B7A9A" w:rsidR="00DD5B29" w:rsidRDefault="00DD5B29" w:rsidP="001C6850">
      <w:pPr>
        <w:rPr>
          <w:rFonts w:cstheme="minorHAnsi"/>
          <w:sz w:val="24"/>
          <w:szCs w:val="24"/>
        </w:rPr>
      </w:pPr>
    </w:p>
    <w:p w14:paraId="27F8C37C" w14:textId="77777777" w:rsidR="00DD5B29" w:rsidRDefault="00DD5B29" w:rsidP="001C6850">
      <w:pPr>
        <w:rPr>
          <w:rFonts w:cstheme="minorHAnsi"/>
          <w:sz w:val="24"/>
          <w:szCs w:val="24"/>
        </w:rPr>
      </w:pPr>
      <w:r w:rsidRPr="00FC11F0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7F276D5" wp14:editId="3BC59A4D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1764665" cy="1079500"/>
            <wp:effectExtent l="0" t="0" r="6985" b="6350"/>
            <wp:wrapTopAndBottom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0381A" w14:textId="77777777" w:rsidR="00DD5B29" w:rsidRPr="001C6850" w:rsidRDefault="00DD5B29" w:rsidP="001C68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BU: Beidseitig </w:t>
      </w:r>
      <w:proofErr w:type="spellStart"/>
      <w:r>
        <w:rPr>
          <w:rFonts w:cstheme="minorHAnsi"/>
          <w:sz w:val="24"/>
          <w:szCs w:val="24"/>
        </w:rPr>
        <w:t>durchströmbare</w:t>
      </w:r>
      <w:proofErr w:type="spellEnd"/>
      <w:r>
        <w:rPr>
          <w:rFonts w:cstheme="minorHAnsi"/>
          <w:sz w:val="24"/>
          <w:szCs w:val="24"/>
        </w:rPr>
        <w:t xml:space="preserve"> Ventile für eine platzsparende Lösung</w:t>
      </w:r>
    </w:p>
    <w:p w14:paraId="2524FEEF" w14:textId="77777777" w:rsidR="00031204" w:rsidRDefault="00DD5B29" w:rsidP="008F6A49">
      <w:pPr>
        <w:rPr>
          <w:rFonts w:cstheme="minorHAnsi"/>
          <w:sz w:val="24"/>
          <w:szCs w:val="24"/>
        </w:rPr>
      </w:pPr>
      <w:r w:rsidRPr="00132D8C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6BD5C68" wp14:editId="498ED2DA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2873375" cy="2040255"/>
            <wp:effectExtent l="0" t="0" r="3175" b="0"/>
            <wp:wrapTopAndBottom/>
            <wp:docPr id="2" name="Grafik 2" descr="M:\Marketing\WEB _ Social Media_Domains\Redaktion\2021\20210819_PCI\V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WEB _ Social Media_Domains\Redaktion\2021\20210819_PCI\V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4E73A" w14:textId="26B0C68F" w:rsidR="00031204" w:rsidRDefault="00DD5B29" w:rsidP="008F6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BU: coax</w:t>
      </w:r>
      <w:r w:rsidR="00E26E30"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Ventile in Sauerstoffanlagen von PCI</w:t>
      </w:r>
    </w:p>
    <w:p w14:paraId="5C1EFCA6" w14:textId="77777777" w:rsidR="00AF4731" w:rsidRDefault="00AF4731" w:rsidP="000D15F0">
      <w:pPr>
        <w:rPr>
          <w:rFonts w:ascii="Arial" w:hAnsi="Arial" w:cs="Arial"/>
          <w:u w:val="single"/>
        </w:rPr>
      </w:pPr>
    </w:p>
    <w:p w14:paraId="4A556484" w14:textId="77777777" w:rsidR="00AF4731" w:rsidRDefault="00AF4731" w:rsidP="000D15F0">
      <w:pPr>
        <w:rPr>
          <w:rFonts w:ascii="Arial" w:hAnsi="Arial" w:cs="Arial"/>
          <w:u w:val="single"/>
        </w:rPr>
      </w:pPr>
    </w:p>
    <w:p w14:paraId="1E13A544" w14:textId="2BCF49F7" w:rsidR="000D15F0" w:rsidRPr="00F13931" w:rsidRDefault="000D15F0" w:rsidP="000D15F0">
      <w:pPr>
        <w:rPr>
          <w:rFonts w:ascii="Arial" w:hAnsi="Arial" w:cs="Arial"/>
          <w:b/>
        </w:rPr>
      </w:pPr>
      <w:r w:rsidRPr="00F13931">
        <w:rPr>
          <w:rFonts w:ascii="Arial" w:hAnsi="Arial" w:cs="Arial"/>
          <w:u w:val="single"/>
        </w:rPr>
        <w:t>Pressekontakt</w:t>
      </w:r>
    </w:p>
    <w:p w14:paraId="11C7B3E5" w14:textId="54B97CAA" w:rsidR="000D15F0" w:rsidRPr="00F13931" w:rsidRDefault="00DC72A9" w:rsidP="000D15F0">
      <w:pPr>
        <w:rPr>
          <w:rFonts w:ascii="Arial" w:hAnsi="Arial" w:cs="Arial"/>
          <w:b/>
        </w:rPr>
      </w:pPr>
      <w:proofErr w:type="spellStart"/>
      <w:r w:rsidRPr="00F13931">
        <w:rPr>
          <w:rFonts w:ascii="Arial" w:hAnsi="Arial" w:cs="Arial"/>
          <w:b/>
        </w:rPr>
        <w:t>müller</w:t>
      </w:r>
      <w:proofErr w:type="spellEnd"/>
      <w:r w:rsidRPr="00F13931">
        <w:rPr>
          <w:rFonts w:ascii="Arial" w:hAnsi="Arial" w:cs="Arial"/>
          <w:b/>
        </w:rPr>
        <w:t xml:space="preserve"> </w:t>
      </w:r>
      <w:proofErr w:type="spellStart"/>
      <w:r w:rsidRPr="00F13931">
        <w:rPr>
          <w:rFonts w:ascii="Arial" w:hAnsi="Arial" w:cs="Arial"/>
          <w:b/>
        </w:rPr>
        <w:t>co-ax</w:t>
      </w:r>
      <w:proofErr w:type="spellEnd"/>
      <w:r w:rsidRPr="00F13931">
        <w:rPr>
          <w:rFonts w:ascii="Arial" w:hAnsi="Arial" w:cs="Arial"/>
          <w:b/>
        </w:rPr>
        <w:t xml:space="preserve"> </w:t>
      </w:r>
      <w:proofErr w:type="spellStart"/>
      <w:r w:rsidRPr="00F13931">
        <w:rPr>
          <w:rFonts w:ascii="Arial" w:hAnsi="Arial" w:cs="Arial"/>
          <w:b/>
        </w:rPr>
        <w:t>gmbh</w:t>
      </w:r>
      <w:proofErr w:type="spellEnd"/>
    </w:p>
    <w:p w14:paraId="6849AAD8" w14:textId="48FE0959" w:rsidR="000D15F0" w:rsidRDefault="000D15F0" w:rsidP="000D15F0">
      <w:pPr>
        <w:rPr>
          <w:rFonts w:ascii="Arial" w:hAnsi="Arial" w:cs="Arial"/>
        </w:rPr>
      </w:pPr>
      <w:r>
        <w:rPr>
          <w:rFonts w:ascii="Arial" w:hAnsi="Arial" w:cs="Arial"/>
        </w:rPr>
        <w:t>Katja Krämer</w:t>
      </w:r>
    </w:p>
    <w:p w14:paraId="4B737744" w14:textId="2CBA80A8" w:rsidR="000D15F0" w:rsidRPr="00E26E30" w:rsidRDefault="000D15F0" w:rsidP="008F6A49">
      <w:pPr>
        <w:rPr>
          <w:rFonts w:ascii="Arial" w:hAnsi="Arial" w:cs="Arial"/>
        </w:rPr>
      </w:pPr>
      <w:r>
        <w:rPr>
          <w:rFonts w:ascii="Arial" w:hAnsi="Arial" w:cs="Arial"/>
        </w:rPr>
        <w:t>Marketing &amp; Kommunikation</w:t>
      </w:r>
      <w:r>
        <w:rPr>
          <w:rFonts w:ascii="Arial" w:hAnsi="Arial" w:cs="Arial"/>
        </w:rPr>
        <w:br/>
        <w:t>Telefon: +49 (0)7947/ 828-614</w:t>
      </w:r>
      <w:r>
        <w:rPr>
          <w:rFonts w:ascii="Arial" w:hAnsi="Arial" w:cs="Arial"/>
        </w:rPr>
        <w:br/>
        <w:t>katja.kraemer@co-ax.com</w:t>
      </w:r>
    </w:p>
    <w:sectPr w:rsidR="000D15F0" w:rsidRPr="00E26E3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0527" w14:textId="77777777" w:rsidR="000D15F0" w:rsidRDefault="000D15F0" w:rsidP="000D15F0">
      <w:pPr>
        <w:spacing w:after="0" w:line="240" w:lineRule="auto"/>
      </w:pPr>
      <w:r>
        <w:separator/>
      </w:r>
    </w:p>
  </w:endnote>
  <w:endnote w:type="continuationSeparator" w:id="0">
    <w:p w14:paraId="35ECE818" w14:textId="77777777" w:rsidR="000D15F0" w:rsidRDefault="000D15F0" w:rsidP="000D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2655" w14:textId="77777777" w:rsidR="000D15F0" w:rsidRDefault="000D15F0" w:rsidP="000D15F0">
      <w:pPr>
        <w:spacing w:after="0" w:line="240" w:lineRule="auto"/>
      </w:pPr>
      <w:r>
        <w:separator/>
      </w:r>
    </w:p>
  </w:footnote>
  <w:footnote w:type="continuationSeparator" w:id="0">
    <w:p w14:paraId="7A56D8B3" w14:textId="77777777" w:rsidR="000D15F0" w:rsidRDefault="000D15F0" w:rsidP="000D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8B28" w14:textId="77777777" w:rsidR="000D15F0" w:rsidRDefault="000D15F0">
    <w:pPr>
      <w:pStyle w:val="Kopfzeile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3613"/>
    <w:multiLevelType w:val="hybridMultilevel"/>
    <w:tmpl w:val="8652A03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C"/>
    <w:rsid w:val="00011B61"/>
    <w:rsid w:val="00031204"/>
    <w:rsid w:val="00056906"/>
    <w:rsid w:val="000C19CF"/>
    <w:rsid w:val="000D15F0"/>
    <w:rsid w:val="001362C9"/>
    <w:rsid w:val="00157A02"/>
    <w:rsid w:val="001761C1"/>
    <w:rsid w:val="001C6850"/>
    <w:rsid w:val="001E6FFC"/>
    <w:rsid w:val="002077AC"/>
    <w:rsid w:val="00220121"/>
    <w:rsid w:val="00256089"/>
    <w:rsid w:val="00256D1B"/>
    <w:rsid w:val="00275DCE"/>
    <w:rsid w:val="002C5EE6"/>
    <w:rsid w:val="003306E4"/>
    <w:rsid w:val="00386697"/>
    <w:rsid w:val="003D6EAE"/>
    <w:rsid w:val="004271B9"/>
    <w:rsid w:val="0047379E"/>
    <w:rsid w:val="005172A3"/>
    <w:rsid w:val="00526E84"/>
    <w:rsid w:val="005A23F5"/>
    <w:rsid w:val="005B3F58"/>
    <w:rsid w:val="005D7B0B"/>
    <w:rsid w:val="00650101"/>
    <w:rsid w:val="00664CD0"/>
    <w:rsid w:val="00700A86"/>
    <w:rsid w:val="0079396C"/>
    <w:rsid w:val="007A65C1"/>
    <w:rsid w:val="007D5819"/>
    <w:rsid w:val="007F1643"/>
    <w:rsid w:val="008048F2"/>
    <w:rsid w:val="008A7940"/>
    <w:rsid w:val="008E7A21"/>
    <w:rsid w:val="008F6A49"/>
    <w:rsid w:val="0096292A"/>
    <w:rsid w:val="009C44A2"/>
    <w:rsid w:val="009E0AB6"/>
    <w:rsid w:val="00A17E34"/>
    <w:rsid w:val="00A46E4F"/>
    <w:rsid w:val="00A56511"/>
    <w:rsid w:val="00A56AB2"/>
    <w:rsid w:val="00A765B3"/>
    <w:rsid w:val="00AA385D"/>
    <w:rsid w:val="00AF4731"/>
    <w:rsid w:val="00B34C03"/>
    <w:rsid w:val="00B47F4F"/>
    <w:rsid w:val="00B676D3"/>
    <w:rsid w:val="00B71B22"/>
    <w:rsid w:val="00B74F5C"/>
    <w:rsid w:val="00B7760D"/>
    <w:rsid w:val="00B93221"/>
    <w:rsid w:val="00BA0B4D"/>
    <w:rsid w:val="00BD0664"/>
    <w:rsid w:val="00C01CF5"/>
    <w:rsid w:val="00C3700A"/>
    <w:rsid w:val="00CE3106"/>
    <w:rsid w:val="00D238FA"/>
    <w:rsid w:val="00D4743A"/>
    <w:rsid w:val="00D62B59"/>
    <w:rsid w:val="00DC72A9"/>
    <w:rsid w:val="00DD5B29"/>
    <w:rsid w:val="00E26E30"/>
    <w:rsid w:val="00E30A77"/>
    <w:rsid w:val="00EA6743"/>
    <w:rsid w:val="00EA6B4B"/>
    <w:rsid w:val="00EB6F43"/>
    <w:rsid w:val="00ED0EA3"/>
    <w:rsid w:val="00F04E7A"/>
    <w:rsid w:val="00F13931"/>
    <w:rsid w:val="00F91E7A"/>
    <w:rsid w:val="00FA558F"/>
    <w:rsid w:val="00FC2CD6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C0B7"/>
  <w15:chartTrackingRefBased/>
  <w15:docId w15:val="{34C6FAE5-A293-4999-B551-3152944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5F0"/>
  </w:style>
  <w:style w:type="paragraph" w:styleId="Fuzeile">
    <w:name w:val="footer"/>
    <w:basedOn w:val="Standard"/>
    <w:link w:val="FuzeileZchn"/>
    <w:uiPriority w:val="99"/>
    <w:unhideWhenUsed/>
    <w:rsid w:val="000D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5F0"/>
  </w:style>
  <w:style w:type="paragraph" w:styleId="Listenabsatz">
    <w:name w:val="List Paragraph"/>
    <w:basedOn w:val="Standard"/>
    <w:uiPriority w:val="34"/>
    <w:qFormat/>
    <w:rsid w:val="0003120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3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3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9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 co-ax ag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Kraemer, Katja</dc:creator>
  <cp:keywords/>
  <dc:description/>
  <cp:lastModifiedBy>Kraemer, Katja</cp:lastModifiedBy>
  <cp:revision>25</cp:revision>
  <cp:lastPrinted>2021-10-13T07:07:00Z</cp:lastPrinted>
  <dcterms:created xsi:type="dcterms:W3CDTF">2021-08-27T09:24:00Z</dcterms:created>
  <dcterms:modified xsi:type="dcterms:W3CDTF">2021-11-17T10:47:00Z</dcterms:modified>
</cp:coreProperties>
</file>